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46526" w14:textId="1F1E5E22" w:rsidR="00C140CC" w:rsidRPr="00CA4123" w:rsidRDefault="00C140CC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en-US"/>
        </w:rPr>
      </w:pPr>
      <w:r w:rsidRPr="00CA4123"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 w:rsidR="00095093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Pr="00CA4123">
        <w:rPr>
          <w:rFonts w:ascii="Arial" w:hAnsi="Arial" w:cs="Arial"/>
          <w:b/>
          <w:bCs/>
          <w:sz w:val="24"/>
          <w:szCs w:val="24"/>
          <w:lang w:val="en-US"/>
        </w:rPr>
        <w:t xml:space="preserve"> #</w:t>
      </w:r>
      <w:r w:rsidR="003E3E3C">
        <w:rPr>
          <w:rFonts w:ascii="Arial" w:hAnsi="Arial" w:cs="Arial"/>
          <w:b/>
          <w:bCs/>
          <w:sz w:val="24"/>
          <w:szCs w:val="24"/>
          <w:lang w:val="en-US"/>
        </w:rPr>
        <w:t>90</w:t>
      </w:r>
      <w:r w:rsidR="00FF4C1E"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Pr="00CA4123">
        <w:rPr>
          <w:rFonts w:ascii="Arial" w:hAnsi="Arial" w:cs="Arial"/>
          <w:b/>
          <w:sz w:val="24"/>
          <w:lang w:val="en-US"/>
        </w:rPr>
        <w:tab/>
      </w:r>
      <w:bookmarkStart w:id="0" w:name="_GoBack"/>
      <w:r w:rsidRPr="00CA4123">
        <w:rPr>
          <w:rFonts w:ascii="Arial" w:hAnsi="Arial" w:cs="Arial"/>
          <w:b/>
          <w:bCs/>
          <w:sz w:val="32"/>
          <w:szCs w:val="32"/>
          <w:lang w:val="en-US"/>
        </w:rPr>
        <w:t>R</w:t>
      </w:r>
      <w:r w:rsidR="00095093">
        <w:rPr>
          <w:rFonts w:ascii="Arial" w:hAnsi="Arial" w:cs="Arial"/>
          <w:b/>
          <w:bCs/>
          <w:sz w:val="32"/>
          <w:szCs w:val="32"/>
          <w:lang w:val="en-US"/>
        </w:rPr>
        <w:t>4</w:t>
      </w:r>
      <w:r w:rsidRPr="00CA4123">
        <w:rPr>
          <w:rFonts w:ascii="Arial" w:hAnsi="Arial" w:cs="Arial"/>
          <w:b/>
          <w:bCs/>
          <w:sz w:val="32"/>
          <w:szCs w:val="32"/>
          <w:lang w:val="en-US"/>
        </w:rPr>
        <w:t>-</w:t>
      </w:r>
      <w:r w:rsidR="00F32522" w:rsidRPr="00CA4123">
        <w:rPr>
          <w:rFonts w:ascii="Arial" w:hAnsi="Arial" w:cs="Arial"/>
          <w:b/>
          <w:bCs/>
          <w:sz w:val="32"/>
          <w:szCs w:val="32"/>
          <w:lang w:val="en-US"/>
        </w:rPr>
        <w:t>1</w:t>
      </w:r>
      <w:r w:rsidR="003E3E3C">
        <w:rPr>
          <w:rFonts w:ascii="Arial" w:hAnsi="Arial" w:cs="Arial"/>
          <w:b/>
          <w:bCs/>
          <w:sz w:val="32"/>
          <w:szCs w:val="32"/>
          <w:lang w:val="en-US"/>
        </w:rPr>
        <w:t>9</w:t>
      </w:r>
      <w:r w:rsidR="00E315B8">
        <w:rPr>
          <w:rFonts w:ascii="Arial" w:hAnsi="Arial" w:cs="Arial"/>
          <w:b/>
          <w:bCs/>
          <w:sz w:val="32"/>
          <w:szCs w:val="32"/>
          <w:lang w:val="en-US"/>
        </w:rPr>
        <w:t>04</w:t>
      </w:r>
      <w:r w:rsidR="00822198">
        <w:rPr>
          <w:rFonts w:ascii="Arial" w:hAnsi="Arial" w:cs="Arial"/>
          <w:b/>
          <w:bCs/>
          <w:sz w:val="32"/>
          <w:szCs w:val="32"/>
          <w:lang w:val="en-US"/>
        </w:rPr>
        <w:t>699</w:t>
      </w:r>
      <w:bookmarkEnd w:id="0"/>
    </w:p>
    <w:p w14:paraId="1E0C1A9E" w14:textId="43A4B738" w:rsidR="00C140CC" w:rsidRDefault="00FF4C1E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Xi’an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FF2F7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95093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3E3E3C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894941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April</w:t>
      </w:r>
      <w:r w:rsidR="00095093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095093">
        <w:rPr>
          <w:rFonts w:ascii="Arial" w:hAnsi="Arial" w:cs="Arial"/>
          <w:b/>
          <w:bCs/>
          <w:sz w:val="24"/>
          <w:szCs w:val="24"/>
        </w:rPr>
        <w:t xml:space="preserve"> </w:t>
      </w:r>
      <w:r w:rsidR="003E3E3C">
        <w:rPr>
          <w:rFonts w:ascii="Arial" w:hAnsi="Arial" w:cs="Arial"/>
          <w:b/>
          <w:bCs/>
          <w:sz w:val="24"/>
          <w:szCs w:val="24"/>
        </w:rPr>
        <w:t>2019</w:t>
      </w:r>
      <w:r w:rsidR="7F9DBCDE" w:rsidRPr="7F9DBCDE">
        <w:rPr>
          <w:b/>
          <w:bCs/>
        </w:rPr>
        <w:t xml:space="preserve">        </w:t>
      </w:r>
    </w:p>
    <w:p w14:paraId="2436814D" w14:textId="77777777" w:rsidR="00C140CC" w:rsidRPr="00C140CC" w:rsidRDefault="00C140CC" w:rsidP="00C140C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6CA7D1D4" w14:textId="121B4E61" w:rsidR="000421C4" w:rsidRPr="000421C4" w:rsidRDefault="003A1B8F" w:rsidP="000421C4">
      <w:pPr>
        <w:spacing w:after="60"/>
        <w:ind w:left="1985" w:hanging="1985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1F0293">
        <w:rPr>
          <w:rFonts w:ascii="Arial" w:hAnsi="Arial" w:cs="Arial"/>
          <w:b/>
        </w:rPr>
        <w:t xml:space="preserve">Reply on </w:t>
      </w:r>
      <w:r w:rsidR="001F0293">
        <w:rPr>
          <w:rFonts w:ascii="Arial" w:hAnsi="Arial" w:cs="Arial"/>
          <w:bCs/>
        </w:rPr>
        <w:t>NR mobility enhancement</w:t>
      </w:r>
    </w:p>
    <w:p w14:paraId="0D7CD595" w14:textId="12263AB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1F0293">
        <w:rPr>
          <w:rFonts w:ascii="Arial" w:hAnsi="Arial" w:cs="Arial"/>
        </w:rPr>
        <w:t>6</w:t>
      </w:r>
    </w:p>
    <w:p w14:paraId="091A68D5" w14:textId="0047FC8A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Work Item:</w:t>
      </w:r>
      <w:r w:rsidR="00B974FD">
        <w:rPr>
          <w:rFonts w:ascii="Arial" w:hAnsi="Arial" w:cs="Arial"/>
          <w:bCs/>
        </w:rPr>
        <w:tab/>
      </w:r>
      <w:proofErr w:type="spellStart"/>
      <w:r w:rsidR="00882470" w:rsidRPr="00BF4CB6">
        <w:rPr>
          <w:rFonts w:ascii="Arial" w:hAnsi="Arial" w:cs="Arial"/>
          <w:bCs/>
        </w:rPr>
        <w:t>NR_Mob_enh</w:t>
      </w:r>
      <w:proofErr w:type="spellEnd"/>
      <w:r w:rsidR="00882470" w:rsidRPr="00BF4CB6">
        <w:rPr>
          <w:rFonts w:ascii="Arial" w:hAnsi="Arial" w:cs="Arial"/>
          <w:bCs/>
        </w:rPr>
        <w:t>-Core</w:t>
      </w:r>
    </w:p>
    <w:p w14:paraId="1BC6C6D2" w14:textId="19F343BA" w:rsidR="00C4379C" w:rsidRPr="00B974FD" w:rsidRDefault="00B974FD" w:rsidP="00B974F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/>
          <w:b/>
          <w:bCs/>
        </w:rPr>
        <w:t>Reply To:</w:t>
      </w:r>
      <w:r>
        <w:rPr>
          <w:rFonts w:ascii="Arial" w:hAnsi="Arial" w:cs="Arial"/>
          <w:b/>
          <w:bCs/>
        </w:rPr>
        <w:tab/>
      </w:r>
      <w:r w:rsidRPr="00174E84">
        <w:rPr>
          <w:rFonts w:ascii="Arial" w:hAnsi="Arial"/>
        </w:rPr>
        <w:t>R2-1902745</w:t>
      </w:r>
      <w:r w:rsidR="003364E9">
        <w:rPr>
          <w:rFonts w:ascii="Arial" w:hAnsi="Arial"/>
        </w:rPr>
        <w:t xml:space="preserve">        </w:t>
      </w:r>
    </w:p>
    <w:p w14:paraId="1F508F67" w14:textId="1907A5BC" w:rsidR="00095093" w:rsidRPr="00AE1358" w:rsidRDefault="00095093" w:rsidP="7F9DBCDE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35B34FC1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1F0293">
        <w:rPr>
          <w:rFonts w:ascii="Arial" w:hAnsi="Arial" w:cs="Arial"/>
          <w:bCs/>
        </w:rPr>
        <w:t xml:space="preserve">TSG </w:t>
      </w:r>
      <w:r w:rsidR="000421C4">
        <w:rPr>
          <w:rFonts w:ascii="Arial" w:hAnsi="Arial" w:cs="Arial"/>
          <w:bCs/>
        </w:rPr>
        <w:t>RAN WG4</w:t>
      </w:r>
    </w:p>
    <w:p w14:paraId="24D3A47B" w14:textId="14D4785A" w:rsidR="00095093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1F0293">
        <w:rPr>
          <w:rFonts w:ascii="Arial" w:hAnsi="Arial" w:cs="Arial"/>
          <w:bCs/>
        </w:rPr>
        <w:t xml:space="preserve">TSG </w:t>
      </w:r>
      <w:r w:rsidR="00CA24DC">
        <w:rPr>
          <w:rFonts w:ascii="Arial" w:hAnsi="Arial" w:cs="Arial"/>
          <w:bCs/>
        </w:rPr>
        <w:t>RAN WG</w:t>
      </w:r>
      <w:r w:rsidR="001F0293">
        <w:rPr>
          <w:rFonts w:ascii="Arial" w:hAnsi="Arial" w:cs="Arial"/>
          <w:bCs/>
        </w:rPr>
        <w:t>2</w:t>
      </w:r>
    </w:p>
    <w:p w14:paraId="2B104F3D" w14:textId="05A59BC3" w:rsidR="00AE1358" w:rsidRDefault="00095093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1F0293">
        <w:rPr>
          <w:rFonts w:ascii="Arial" w:hAnsi="Arial" w:cs="Arial"/>
          <w:bCs/>
        </w:rPr>
        <w:t>TSG RAN WG1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6CD3EF43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95093">
        <w:rPr>
          <w:rFonts w:cs="Arial"/>
          <w:b w:val="0"/>
        </w:rPr>
        <w:t>Chris Callender</w:t>
      </w:r>
    </w:p>
    <w:p w14:paraId="5BE3074C" w14:textId="59288A4B" w:rsidR="00D5390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E-mail</w:t>
      </w:r>
      <w:r w:rsidR="00174B2A">
        <w:rPr>
          <w:rFonts w:cs="Arial"/>
        </w:rPr>
        <w:t xml:space="preserve"> </w:t>
      </w:r>
      <w:r w:rsidR="7F9DBCDE" w:rsidRPr="7F9DBCDE">
        <w:rPr>
          <w:rFonts w:cs="Arial"/>
        </w:rPr>
        <w:t>Address:</w:t>
      </w:r>
      <w:r w:rsidR="00174B2A">
        <w:rPr>
          <w:rFonts w:cs="Arial"/>
        </w:rPr>
        <w:tab/>
      </w:r>
      <w:r w:rsidR="00095093">
        <w:rPr>
          <w:rFonts w:cs="Arial"/>
          <w:b w:val="0"/>
        </w:rPr>
        <w:t>christopher.callender</w:t>
      </w:r>
      <w:r w:rsidR="00AE1358" w:rsidRPr="7F9DBCDE">
        <w:rPr>
          <w:rFonts w:cs="Arial"/>
          <w:b w:val="0"/>
        </w:rPr>
        <w:t>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Pr="001F0293" w:rsidRDefault="00D5390B">
      <w:pPr>
        <w:rPr>
          <w:rFonts w:ascii="Arial" w:hAnsi="Arial" w:cs="Arial"/>
        </w:rPr>
      </w:pPr>
    </w:p>
    <w:p w14:paraId="5EAAC1F0" w14:textId="08591BF4" w:rsidR="00D5390B" w:rsidRPr="001F0293" w:rsidRDefault="7F9DBCDE" w:rsidP="00172A58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  <w:b/>
          <w:bCs/>
        </w:rPr>
      </w:pPr>
      <w:r w:rsidRPr="001F0293">
        <w:rPr>
          <w:rFonts w:ascii="Arial" w:hAnsi="Arial" w:cs="Arial"/>
          <w:b/>
          <w:bCs/>
        </w:rPr>
        <w:t>Overall Description:</w:t>
      </w:r>
    </w:p>
    <w:p w14:paraId="5D921E0E" w14:textId="75692339" w:rsidR="00882470" w:rsidRPr="001F0293" w:rsidRDefault="00882470" w:rsidP="00882470">
      <w:pPr>
        <w:rPr>
          <w:rFonts w:ascii="Arial" w:hAnsi="Arial" w:cs="Arial"/>
        </w:rPr>
      </w:pPr>
      <w:r w:rsidRPr="001F0293">
        <w:rPr>
          <w:rFonts w:ascii="Arial" w:hAnsi="Arial" w:cs="Arial"/>
        </w:rPr>
        <w:t xml:space="preserve">RAN4 thanks RAN2 for their liaison statement in </w:t>
      </w:r>
      <w:r w:rsidR="001F0293" w:rsidRPr="001F0293">
        <w:rPr>
          <w:rFonts w:ascii="Arial" w:hAnsi="Arial" w:cs="Arial"/>
        </w:rPr>
        <w:t>R2-1902523 and provides the following response</w:t>
      </w:r>
    </w:p>
    <w:p w14:paraId="5D793D90" w14:textId="5A18620A" w:rsidR="001F0293" w:rsidRPr="001F0293" w:rsidRDefault="001F0293" w:rsidP="00882470">
      <w:pPr>
        <w:rPr>
          <w:rFonts w:ascii="Arial" w:hAnsi="Arial" w:cs="Arial"/>
        </w:rPr>
      </w:pPr>
    </w:p>
    <w:p w14:paraId="1A32DF72" w14:textId="551949D7" w:rsidR="001F0293" w:rsidRPr="001F0293" w:rsidRDefault="001F0293" w:rsidP="001F0293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1F0293">
        <w:rPr>
          <w:rFonts w:ascii="Arial" w:hAnsi="Arial" w:cs="Arial"/>
          <w:b/>
          <w:lang w:val="en-US"/>
        </w:rPr>
        <w:t xml:space="preserve">RAN1 and RAN4 to provide their feedback on if the reply of the LSs for LTE is also applicable for NR. </w:t>
      </w:r>
    </w:p>
    <w:p w14:paraId="7476047A" w14:textId="47F75301" w:rsidR="001F0293" w:rsidRPr="001F0293" w:rsidRDefault="001F0293" w:rsidP="00882470">
      <w:pPr>
        <w:rPr>
          <w:rFonts w:ascii="Arial" w:hAnsi="Arial" w:cs="Arial"/>
          <w:u w:val="single"/>
        </w:rPr>
      </w:pPr>
      <w:r w:rsidRPr="001F0293">
        <w:rPr>
          <w:rFonts w:ascii="Arial" w:hAnsi="Arial" w:cs="Arial"/>
          <w:u w:val="single"/>
        </w:rPr>
        <w:t>RAN4 response</w:t>
      </w:r>
    </w:p>
    <w:p w14:paraId="7D983406" w14:textId="63E61945" w:rsidR="001F0293" w:rsidRPr="001F0293" w:rsidRDefault="001F0293" w:rsidP="00882470">
      <w:pPr>
        <w:rPr>
          <w:rFonts w:ascii="Arial" w:hAnsi="Arial" w:cs="Arial"/>
          <w:u w:val="single"/>
        </w:rPr>
      </w:pPr>
      <w:r w:rsidRPr="001F0293">
        <w:rPr>
          <w:rFonts w:ascii="Arial" w:hAnsi="Arial" w:cs="Arial"/>
          <w:u w:val="single"/>
        </w:rPr>
        <w:t>For handover/SCG change with simultaneous connectivity with source and target cell</w:t>
      </w:r>
    </w:p>
    <w:p w14:paraId="0D646A40" w14:textId="604CC83A" w:rsidR="001F0293" w:rsidRPr="001F0293" w:rsidRDefault="001F0293" w:rsidP="00882470">
      <w:pPr>
        <w:rPr>
          <w:rFonts w:ascii="Arial" w:hAnsi="Arial" w:cs="Arial"/>
          <w:u w:val="single"/>
        </w:rPr>
      </w:pPr>
    </w:p>
    <w:p w14:paraId="7CAA5500" w14:textId="1CB3C853" w:rsidR="001F0293" w:rsidRPr="001F0293" w:rsidRDefault="001F0293" w:rsidP="00882470">
      <w:pPr>
        <w:rPr>
          <w:rFonts w:ascii="Arial" w:hAnsi="Arial" w:cs="Arial"/>
        </w:rPr>
      </w:pPr>
      <w:r w:rsidRPr="001F0293">
        <w:rPr>
          <w:rFonts w:ascii="Arial" w:hAnsi="Arial" w:cs="Arial"/>
        </w:rPr>
        <w:t>The feedback in the earlier LS for LTE is generally applicable also for NR simultaneous connectivity. In addition, RAN2 should note the following additional points</w:t>
      </w:r>
    </w:p>
    <w:p w14:paraId="19DDACFE" w14:textId="77777777" w:rsidR="001F0293" w:rsidRPr="001F0293" w:rsidRDefault="001F0293" w:rsidP="00882470">
      <w:pPr>
        <w:rPr>
          <w:rFonts w:ascii="Arial" w:hAnsi="Arial" w:cs="Arial"/>
        </w:rPr>
      </w:pPr>
    </w:p>
    <w:p w14:paraId="41FEF7B7" w14:textId="245008F4" w:rsidR="001F0293" w:rsidRPr="001F0293" w:rsidRDefault="001F0293" w:rsidP="001F0293">
      <w:pPr>
        <w:pStyle w:val="ListParagraph"/>
        <w:numPr>
          <w:ilvl w:val="0"/>
          <w:numId w:val="17"/>
        </w:numPr>
        <w:rPr>
          <w:rFonts w:ascii="Arial" w:hAnsi="Arial" w:cs="Arial"/>
          <w:lang w:val="en-US" w:eastAsia="zh-CN"/>
        </w:rPr>
      </w:pPr>
      <w:r w:rsidRPr="001F0293">
        <w:rPr>
          <w:rFonts w:ascii="Arial" w:hAnsi="Arial" w:cs="Arial"/>
          <w:lang w:eastAsia="zh-CN"/>
        </w:rPr>
        <w:t xml:space="preserve">For simultaneous connectivity, the handling of </w:t>
      </w:r>
      <w:r w:rsidRPr="001F0293">
        <w:rPr>
          <w:rFonts w:ascii="Arial" w:hAnsi="Arial" w:cs="Arial"/>
          <w:lang w:val="en-US" w:eastAsia="zh-CN"/>
        </w:rPr>
        <w:t>different SCS between the source and target cells is feasible for solutions based on dual FFT for source and target cell</w:t>
      </w:r>
    </w:p>
    <w:p w14:paraId="6D720A15" w14:textId="77777777" w:rsidR="001F0293" w:rsidRPr="001F0293" w:rsidRDefault="001F0293" w:rsidP="001F0293">
      <w:pPr>
        <w:rPr>
          <w:rFonts w:ascii="Arial" w:hAnsi="Arial" w:cs="Arial"/>
          <w:lang w:eastAsia="zh-CN"/>
        </w:rPr>
      </w:pPr>
    </w:p>
    <w:p w14:paraId="7AE8D9CB" w14:textId="4ABADBC7" w:rsidR="001F0293" w:rsidRPr="001F0293" w:rsidRDefault="001F0293" w:rsidP="001F0293">
      <w:pPr>
        <w:pStyle w:val="ListParagraph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F0293">
        <w:rPr>
          <w:rFonts w:ascii="Arial" w:hAnsi="Arial" w:cs="Arial"/>
          <w:lang w:eastAsia="zh-CN"/>
        </w:rPr>
        <w:t>Work on simultaneous connectivity for handover involving source and target cells both in FR2, where Tx/Rx beamforming is used is not recommended, since it cannot in  general apply to analogue beamforming which is a baseline assumption for initial NR UEs</w:t>
      </w:r>
    </w:p>
    <w:p w14:paraId="51F838DB" w14:textId="77777777" w:rsidR="001F0293" w:rsidRPr="001F0293" w:rsidRDefault="001F0293" w:rsidP="001F0293">
      <w:pPr>
        <w:rPr>
          <w:rFonts w:ascii="Arial" w:hAnsi="Arial" w:cs="Arial"/>
          <w:lang w:eastAsia="zh-CN"/>
        </w:rPr>
      </w:pPr>
    </w:p>
    <w:p w14:paraId="3AAA09FE" w14:textId="4F923937" w:rsidR="001F0293" w:rsidRPr="001F0293" w:rsidRDefault="001F0293" w:rsidP="001F0293">
      <w:pPr>
        <w:pStyle w:val="ListParagraph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F0293">
        <w:rPr>
          <w:rFonts w:ascii="Arial" w:hAnsi="Arial" w:cs="Arial"/>
          <w:lang w:eastAsia="zh-CN"/>
        </w:rPr>
        <w:t>Simultaneous connectivity involving source and target cells between FR1 and FR2, where Tx/Rx beamforming is used on FR2 is feasible from a beamforming perspective, considering analogue beamforming.</w:t>
      </w:r>
    </w:p>
    <w:p w14:paraId="284E2659" w14:textId="77777777" w:rsidR="001F0293" w:rsidRPr="001F0293" w:rsidRDefault="001F0293" w:rsidP="001F0293">
      <w:pPr>
        <w:rPr>
          <w:rFonts w:ascii="Arial" w:hAnsi="Arial" w:cs="Arial"/>
          <w:b/>
        </w:rPr>
      </w:pPr>
    </w:p>
    <w:p w14:paraId="5CEDBB49" w14:textId="3A54A5A2" w:rsidR="001D2FF7" w:rsidRPr="001F0293" w:rsidRDefault="7F9DBCDE" w:rsidP="001D2FF7">
      <w:pPr>
        <w:spacing w:after="120"/>
        <w:rPr>
          <w:rFonts w:ascii="Arial" w:hAnsi="Arial" w:cs="Arial"/>
          <w:b/>
          <w:bCs/>
        </w:rPr>
      </w:pPr>
      <w:r w:rsidRPr="001F0293">
        <w:rPr>
          <w:rFonts w:ascii="Arial" w:hAnsi="Arial" w:cs="Arial"/>
          <w:b/>
          <w:bCs/>
        </w:rPr>
        <w:t>2. Actions:</w:t>
      </w:r>
    </w:p>
    <w:p w14:paraId="785D2F71" w14:textId="70E54D7D" w:rsidR="00D5390B" w:rsidRDefault="00300A5A" w:rsidP="7F9DBCDE">
      <w:pPr>
        <w:spacing w:after="120"/>
        <w:ind w:left="1985" w:hanging="1985"/>
        <w:rPr>
          <w:rFonts w:ascii="Arial" w:hAnsi="Arial" w:cs="Arial"/>
          <w:b/>
          <w:bCs/>
        </w:rPr>
      </w:pPr>
      <w:r w:rsidRPr="001F0293">
        <w:rPr>
          <w:rFonts w:ascii="Arial" w:hAnsi="Arial" w:cs="Arial"/>
          <w:b/>
          <w:bCs/>
        </w:rPr>
        <w:t>To RAN</w:t>
      </w:r>
      <w:r w:rsidR="00F4768B">
        <w:rPr>
          <w:rFonts w:ascii="Arial" w:hAnsi="Arial" w:cs="Arial"/>
          <w:b/>
          <w:bCs/>
        </w:rPr>
        <w:t>2</w:t>
      </w:r>
      <w:r w:rsidR="7F9DBCDE" w:rsidRPr="001F0293">
        <w:rPr>
          <w:rFonts w:ascii="Arial" w:hAnsi="Arial" w:cs="Arial"/>
          <w:b/>
          <w:bCs/>
        </w:rPr>
        <w:t xml:space="preserve"> group</w:t>
      </w:r>
      <w:r w:rsidR="00894941" w:rsidRPr="001F0293">
        <w:rPr>
          <w:rFonts w:ascii="Arial" w:hAnsi="Arial" w:cs="Arial"/>
          <w:b/>
          <w:bCs/>
        </w:rPr>
        <w:t>:</w:t>
      </w:r>
    </w:p>
    <w:p w14:paraId="27DA9E6F" w14:textId="63A4F571" w:rsidR="00F4768B" w:rsidRPr="00F4768B" w:rsidRDefault="00F4768B" w:rsidP="7F9DBCDE">
      <w:pPr>
        <w:spacing w:after="120"/>
        <w:ind w:left="1985" w:hanging="1985"/>
        <w:rPr>
          <w:rFonts w:ascii="Arial" w:hAnsi="Arial" w:cs="Arial"/>
          <w:bCs/>
        </w:rPr>
      </w:pPr>
      <w:r w:rsidRPr="00F4768B"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</w:rPr>
        <w:t xml:space="preserve"> is requested to note the feedback from RAN4 in their further work on NR mobility enhancements.</w:t>
      </w:r>
    </w:p>
    <w:p w14:paraId="7751EDDE" w14:textId="274E6694" w:rsidR="00B55E0B" w:rsidRPr="001F0293" w:rsidRDefault="003A1B8F" w:rsidP="00300A5A">
      <w:pPr>
        <w:spacing w:after="120"/>
        <w:ind w:left="993" w:hanging="993"/>
        <w:rPr>
          <w:rFonts w:ascii="Arial" w:hAnsi="Arial" w:cs="Arial"/>
          <w:b/>
          <w:bCs/>
        </w:rPr>
      </w:pPr>
      <w:r w:rsidRPr="001F0293">
        <w:rPr>
          <w:rFonts w:ascii="Arial" w:hAnsi="Arial" w:cs="Arial"/>
          <w:b/>
          <w:bCs/>
        </w:rPr>
        <w:t>ACTION</w:t>
      </w:r>
      <w:r w:rsidR="001D2FF7" w:rsidRPr="001F0293">
        <w:rPr>
          <w:rFonts w:ascii="Arial" w:hAnsi="Arial" w:cs="Arial"/>
          <w:b/>
          <w:bCs/>
        </w:rPr>
        <w:t>S</w:t>
      </w:r>
      <w:r w:rsidRPr="001F0293">
        <w:rPr>
          <w:rFonts w:ascii="Arial" w:hAnsi="Arial" w:cs="Arial"/>
          <w:b/>
          <w:bCs/>
        </w:rPr>
        <w:t>:</w:t>
      </w:r>
    </w:p>
    <w:p w14:paraId="7274DED7" w14:textId="5554AD54" w:rsidR="00D5390B" w:rsidRPr="001F0293" w:rsidRDefault="7F9DBCDE" w:rsidP="7F9DBCDE">
      <w:pPr>
        <w:spacing w:after="120"/>
        <w:rPr>
          <w:rFonts w:ascii="Arial" w:hAnsi="Arial" w:cs="Arial"/>
          <w:b/>
          <w:bCs/>
        </w:rPr>
      </w:pPr>
      <w:r w:rsidRPr="001F0293">
        <w:rPr>
          <w:rFonts w:ascii="Arial" w:hAnsi="Arial" w:cs="Arial"/>
          <w:b/>
          <w:bCs/>
        </w:rPr>
        <w:t>3</w:t>
      </w:r>
      <w:r w:rsidR="00300A5A" w:rsidRPr="001F0293">
        <w:rPr>
          <w:rFonts w:ascii="Arial" w:hAnsi="Arial" w:cs="Arial"/>
          <w:b/>
          <w:bCs/>
        </w:rPr>
        <w:t>. Date of Next RAN4</w:t>
      </w:r>
      <w:r w:rsidRPr="001F0293">
        <w:rPr>
          <w:rFonts w:ascii="Arial" w:hAnsi="Arial" w:cs="Arial"/>
          <w:b/>
          <w:bCs/>
        </w:rPr>
        <w:t xml:space="preserve"> Meetings:</w:t>
      </w:r>
    </w:p>
    <w:p w14:paraId="10FE88A4" w14:textId="5F0C409A" w:rsidR="00E6360A" w:rsidRPr="001F0293" w:rsidRDefault="000D358A" w:rsidP="7F9DBCD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1F0293">
        <w:rPr>
          <w:rFonts w:ascii="Arial" w:hAnsi="Arial" w:cs="Arial"/>
        </w:rPr>
        <w:t>RAN4#90bis</w:t>
      </w:r>
      <w:r w:rsidRPr="001F0293">
        <w:rPr>
          <w:rFonts w:ascii="Arial" w:hAnsi="Arial" w:cs="Arial"/>
        </w:rPr>
        <w:tab/>
        <w:t>8-12 April 2019</w:t>
      </w:r>
      <w:r w:rsidRPr="001F0293">
        <w:rPr>
          <w:rFonts w:ascii="Arial" w:hAnsi="Arial" w:cs="Arial"/>
        </w:rPr>
        <w:tab/>
      </w:r>
      <w:r w:rsidR="00A44720" w:rsidRPr="001F0293">
        <w:rPr>
          <w:rFonts w:ascii="Arial" w:hAnsi="Arial" w:cs="Arial"/>
        </w:rPr>
        <w:t>Xi’an</w:t>
      </w:r>
      <w:r w:rsidRPr="001F0293">
        <w:rPr>
          <w:rFonts w:ascii="Arial" w:hAnsi="Arial" w:cs="Arial"/>
        </w:rPr>
        <w:t>, China</w:t>
      </w:r>
      <w:r w:rsidR="006B1AED" w:rsidRPr="001F0293">
        <w:rPr>
          <w:rFonts w:ascii="Arial" w:hAnsi="Arial" w:cs="Arial"/>
        </w:rPr>
        <w:tab/>
      </w:r>
    </w:p>
    <w:p w14:paraId="741744DC" w14:textId="4EF7344C" w:rsidR="00A44720" w:rsidRPr="001F0293" w:rsidRDefault="00A44720" w:rsidP="00A4472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1F0293">
        <w:rPr>
          <w:rFonts w:ascii="Arial" w:hAnsi="Arial" w:cs="Arial"/>
        </w:rPr>
        <w:t xml:space="preserve">RAN4#91 </w:t>
      </w:r>
      <w:r w:rsidRPr="001F0293">
        <w:rPr>
          <w:rFonts w:ascii="Arial" w:hAnsi="Arial" w:cs="Arial"/>
        </w:rPr>
        <w:tab/>
        <w:t xml:space="preserve">13 - 17 May 2019    </w:t>
      </w:r>
      <w:r w:rsidRPr="001F0293">
        <w:rPr>
          <w:rFonts w:ascii="Arial" w:hAnsi="Arial" w:cs="Arial"/>
        </w:rPr>
        <w:tab/>
        <w:t>Reno, Nevada</w:t>
      </w:r>
    </w:p>
    <w:p w14:paraId="37591ABE" w14:textId="4A68DD12" w:rsidR="007A63E2" w:rsidRPr="00A7496D" w:rsidRDefault="00A4472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F0293">
        <w:rPr>
          <w:rFonts w:ascii="Arial" w:hAnsi="Arial" w:cs="Arial"/>
        </w:rPr>
        <w:t>RAN4#92</w:t>
      </w:r>
      <w:r w:rsidRPr="001F0293">
        <w:rPr>
          <w:rFonts w:ascii="Arial" w:hAnsi="Arial" w:cs="Arial"/>
        </w:rPr>
        <w:tab/>
        <w:t>26 - 30 Aug 2019</w:t>
      </w:r>
      <w:r w:rsidRPr="001F0293">
        <w:rPr>
          <w:rFonts w:ascii="Arial" w:hAnsi="Arial" w:cs="Arial"/>
        </w:rPr>
        <w:tab/>
        <w:t>Ljubljana, Slovenia</w:t>
      </w:r>
    </w:p>
    <w:p w14:paraId="4B209A71" w14:textId="78ADE26B" w:rsidR="00F815AA" w:rsidRDefault="00F815AA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6AEFD" w14:textId="77777777" w:rsidR="00A31D30" w:rsidRDefault="00A31D30">
      <w:r>
        <w:separator/>
      </w:r>
    </w:p>
  </w:endnote>
  <w:endnote w:type="continuationSeparator" w:id="0">
    <w:p w14:paraId="6C647DA0" w14:textId="77777777" w:rsidR="00A31D30" w:rsidRDefault="00A31D30">
      <w:r>
        <w:continuationSeparator/>
      </w:r>
    </w:p>
  </w:endnote>
  <w:endnote w:type="continuationNotice" w:id="1">
    <w:p w14:paraId="7F21A9E2" w14:textId="77777777" w:rsidR="00A31D30" w:rsidRDefault="00A31D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9D73C" w14:textId="77777777" w:rsidR="00A31D30" w:rsidRDefault="00A31D30">
      <w:r>
        <w:separator/>
      </w:r>
    </w:p>
  </w:footnote>
  <w:footnote w:type="continuationSeparator" w:id="0">
    <w:p w14:paraId="571F6510" w14:textId="77777777" w:rsidR="00A31D30" w:rsidRDefault="00A31D30">
      <w:r>
        <w:continuationSeparator/>
      </w:r>
    </w:p>
  </w:footnote>
  <w:footnote w:type="continuationNotice" w:id="1">
    <w:p w14:paraId="249718F4" w14:textId="77777777" w:rsidR="00A31D30" w:rsidRDefault="00A31D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27365"/>
    <w:multiLevelType w:val="hybridMultilevel"/>
    <w:tmpl w:val="5B264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3D17D5"/>
    <w:multiLevelType w:val="hybridMultilevel"/>
    <w:tmpl w:val="E0C8D3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5D094A"/>
    <w:multiLevelType w:val="hybridMultilevel"/>
    <w:tmpl w:val="F466A316"/>
    <w:lvl w:ilvl="0" w:tplc="ACB6472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63221B2"/>
    <w:multiLevelType w:val="hybridMultilevel"/>
    <w:tmpl w:val="A852D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3"/>
  </w:num>
  <w:num w:numId="9">
    <w:abstractNumId w:val="15"/>
  </w:num>
  <w:num w:numId="10">
    <w:abstractNumId w:val="16"/>
  </w:num>
  <w:num w:numId="11">
    <w:abstractNumId w:val="10"/>
  </w:num>
  <w:num w:numId="12">
    <w:abstractNumId w:val="2"/>
  </w:num>
  <w:num w:numId="13">
    <w:abstractNumId w:val="0"/>
  </w:num>
  <w:num w:numId="14">
    <w:abstractNumId w:val="5"/>
  </w:num>
  <w:num w:numId="15">
    <w:abstractNumId w:val="13"/>
  </w:num>
  <w:num w:numId="16">
    <w:abstractNumId w:val="7"/>
  </w:num>
  <w:num w:numId="1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421C4"/>
    <w:rsid w:val="00055734"/>
    <w:rsid w:val="000820DB"/>
    <w:rsid w:val="000873EA"/>
    <w:rsid w:val="00095093"/>
    <w:rsid w:val="000B2C27"/>
    <w:rsid w:val="000B4D91"/>
    <w:rsid w:val="000C544E"/>
    <w:rsid w:val="000C5F26"/>
    <w:rsid w:val="000D0301"/>
    <w:rsid w:val="000D358A"/>
    <w:rsid w:val="000D78E6"/>
    <w:rsid w:val="0011065A"/>
    <w:rsid w:val="0013166B"/>
    <w:rsid w:val="00140C61"/>
    <w:rsid w:val="00144196"/>
    <w:rsid w:val="001676C5"/>
    <w:rsid w:val="00172188"/>
    <w:rsid w:val="00172A58"/>
    <w:rsid w:val="00174B2A"/>
    <w:rsid w:val="00174E84"/>
    <w:rsid w:val="00184278"/>
    <w:rsid w:val="001B08A5"/>
    <w:rsid w:val="001B4343"/>
    <w:rsid w:val="001C3031"/>
    <w:rsid w:val="001D2FF7"/>
    <w:rsid w:val="001F0293"/>
    <w:rsid w:val="001F0C6F"/>
    <w:rsid w:val="00244285"/>
    <w:rsid w:val="00272130"/>
    <w:rsid w:val="00273FEC"/>
    <w:rsid w:val="002C4DA8"/>
    <w:rsid w:val="002D0D0C"/>
    <w:rsid w:val="002F4B38"/>
    <w:rsid w:val="00300A5A"/>
    <w:rsid w:val="00332C0B"/>
    <w:rsid w:val="00332D10"/>
    <w:rsid w:val="003364E9"/>
    <w:rsid w:val="003776E2"/>
    <w:rsid w:val="00385549"/>
    <w:rsid w:val="00385854"/>
    <w:rsid w:val="00395913"/>
    <w:rsid w:val="003A1B8F"/>
    <w:rsid w:val="003B22D2"/>
    <w:rsid w:val="003E0050"/>
    <w:rsid w:val="003E3E3C"/>
    <w:rsid w:val="004077D1"/>
    <w:rsid w:val="00432926"/>
    <w:rsid w:val="00446AD9"/>
    <w:rsid w:val="004568BF"/>
    <w:rsid w:val="00473CCF"/>
    <w:rsid w:val="004D1479"/>
    <w:rsid w:val="004D4B8B"/>
    <w:rsid w:val="004E58DB"/>
    <w:rsid w:val="00503436"/>
    <w:rsid w:val="005138F2"/>
    <w:rsid w:val="00513D47"/>
    <w:rsid w:val="00526C3A"/>
    <w:rsid w:val="00533BCF"/>
    <w:rsid w:val="005775CF"/>
    <w:rsid w:val="0059471F"/>
    <w:rsid w:val="005C0EE9"/>
    <w:rsid w:val="005E3531"/>
    <w:rsid w:val="0060300F"/>
    <w:rsid w:val="00607BEF"/>
    <w:rsid w:val="00617B82"/>
    <w:rsid w:val="00633484"/>
    <w:rsid w:val="00693629"/>
    <w:rsid w:val="006B1AED"/>
    <w:rsid w:val="007014EC"/>
    <w:rsid w:val="00706BAA"/>
    <w:rsid w:val="0074478A"/>
    <w:rsid w:val="00774321"/>
    <w:rsid w:val="007A63E2"/>
    <w:rsid w:val="007A7084"/>
    <w:rsid w:val="007B25F2"/>
    <w:rsid w:val="00822198"/>
    <w:rsid w:val="0083700A"/>
    <w:rsid w:val="008500DC"/>
    <w:rsid w:val="0087733A"/>
    <w:rsid w:val="00880C80"/>
    <w:rsid w:val="00882470"/>
    <w:rsid w:val="0088327B"/>
    <w:rsid w:val="00894941"/>
    <w:rsid w:val="008B63C4"/>
    <w:rsid w:val="008D4142"/>
    <w:rsid w:val="008D5FA9"/>
    <w:rsid w:val="008F33CD"/>
    <w:rsid w:val="008F4DAB"/>
    <w:rsid w:val="00950C0E"/>
    <w:rsid w:val="00977F3E"/>
    <w:rsid w:val="009827A8"/>
    <w:rsid w:val="00991703"/>
    <w:rsid w:val="009D3FAB"/>
    <w:rsid w:val="009E165C"/>
    <w:rsid w:val="009F3731"/>
    <w:rsid w:val="009F52BD"/>
    <w:rsid w:val="00A31D30"/>
    <w:rsid w:val="00A44720"/>
    <w:rsid w:val="00A50B5B"/>
    <w:rsid w:val="00A8336C"/>
    <w:rsid w:val="00A86816"/>
    <w:rsid w:val="00AA1596"/>
    <w:rsid w:val="00AC0390"/>
    <w:rsid w:val="00AE1358"/>
    <w:rsid w:val="00AE350F"/>
    <w:rsid w:val="00B03BBF"/>
    <w:rsid w:val="00B55E0B"/>
    <w:rsid w:val="00B60F9B"/>
    <w:rsid w:val="00B6539E"/>
    <w:rsid w:val="00B974FD"/>
    <w:rsid w:val="00BE3E1F"/>
    <w:rsid w:val="00BE3EDA"/>
    <w:rsid w:val="00C026C4"/>
    <w:rsid w:val="00C140CC"/>
    <w:rsid w:val="00C3074A"/>
    <w:rsid w:val="00C4379C"/>
    <w:rsid w:val="00C65C5B"/>
    <w:rsid w:val="00C85F9F"/>
    <w:rsid w:val="00C87838"/>
    <w:rsid w:val="00CA24DC"/>
    <w:rsid w:val="00CA4123"/>
    <w:rsid w:val="00CA5BB8"/>
    <w:rsid w:val="00CC2BCB"/>
    <w:rsid w:val="00CF59CC"/>
    <w:rsid w:val="00D00128"/>
    <w:rsid w:val="00D02481"/>
    <w:rsid w:val="00D15C68"/>
    <w:rsid w:val="00D45636"/>
    <w:rsid w:val="00D45D31"/>
    <w:rsid w:val="00D5390B"/>
    <w:rsid w:val="00D55A2D"/>
    <w:rsid w:val="00D56A50"/>
    <w:rsid w:val="00D6391E"/>
    <w:rsid w:val="00D731BD"/>
    <w:rsid w:val="00D75E66"/>
    <w:rsid w:val="00D76626"/>
    <w:rsid w:val="00D819A5"/>
    <w:rsid w:val="00D92776"/>
    <w:rsid w:val="00DA27A7"/>
    <w:rsid w:val="00DA2B82"/>
    <w:rsid w:val="00DC3C4B"/>
    <w:rsid w:val="00DE673F"/>
    <w:rsid w:val="00E0794B"/>
    <w:rsid w:val="00E20D52"/>
    <w:rsid w:val="00E315B8"/>
    <w:rsid w:val="00E40634"/>
    <w:rsid w:val="00E45A05"/>
    <w:rsid w:val="00E6176E"/>
    <w:rsid w:val="00E6360A"/>
    <w:rsid w:val="00E65024"/>
    <w:rsid w:val="00E77E9C"/>
    <w:rsid w:val="00E804CC"/>
    <w:rsid w:val="00E85BE4"/>
    <w:rsid w:val="00EA25B2"/>
    <w:rsid w:val="00EA5ECC"/>
    <w:rsid w:val="00EB0D9F"/>
    <w:rsid w:val="00EB1D2D"/>
    <w:rsid w:val="00F0244B"/>
    <w:rsid w:val="00F23F1E"/>
    <w:rsid w:val="00F32522"/>
    <w:rsid w:val="00F4768B"/>
    <w:rsid w:val="00F619BE"/>
    <w:rsid w:val="00F719A8"/>
    <w:rsid w:val="00F74F3F"/>
    <w:rsid w:val="00F815AA"/>
    <w:rsid w:val="00F9078D"/>
    <w:rsid w:val="00FB2FE8"/>
    <w:rsid w:val="00FB646F"/>
    <w:rsid w:val="00FE4570"/>
    <w:rsid w:val="00FF2F7F"/>
    <w:rsid w:val="00FF4C1E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C4379C"/>
    <w:pPr>
      <w:spacing w:after="120"/>
      <w:ind w:hanging="22"/>
      <w:jc w:val="both"/>
    </w:pPr>
    <w:rPr>
      <w:rFonts w:ascii="Times New Roman" w:eastAsia="MS Mincho" w:hAnsi="Times New Roman"/>
      <w:color w:val="auto"/>
      <w:szCs w:val="24"/>
      <w:lang w:val="en-US"/>
    </w:rPr>
  </w:style>
  <w:style w:type="character" w:customStyle="1" w:styleId="3GPPNormalTextChar">
    <w:name w:val="3GPP Normal Text Char"/>
    <w:link w:val="3GPPNormalText"/>
    <w:rsid w:val="00C4379C"/>
    <w:rPr>
      <w:rFonts w:eastAsia="MS Mincho" w:cs="Arial"/>
      <w:szCs w:val="24"/>
      <w:lang w:val="en-US" w:eastAsia="en-US"/>
    </w:rPr>
  </w:style>
  <w:style w:type="table" w:styleId="TableGrid">
    <w:name w:val="Table Grid"/>
    <w:basedOn w:val="TableNormal"/>
    <w:uiPriority w:val="39"/>
    <w:rsid w:val="00C85F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C85F9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75E6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Chris Callender</cp:lastModifiedBy>
  <cp:revision>2</cp:revision>
  <cp:lastPrinted>2002-04-23T07:10:00Z</cp:lastPrinted>
  <dcterms:created xsi:type="dcterms:W3CDTF">2019-04-09T03:13:00Z</dcterms:created>
  <dcterms:modified xsi:type="dcterms:W3CDTF">2019-04-09T03:13:00Z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